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11BC" w14:textId="77777777" w:rsidR="00B846E7" w:rsidRPr="00B846E7" w:rsidRDefault="00B846E7" w:rsidP="0062090A">
      <w:pPr>
        <w:pStyle w:val="NoSpacing"/>
        <w:jc w:val="center"/>
        <w:outlineLvl w:val="0"/>
        <w:rPr>
          <w:rFonts w:ascii="Cambria" w:hAnsi="Cambria"/>
          <w:b/>
          <w:color w:val="5B9BD5" w:themeColor="accent1"/>
          <w:sz w:val="24"/>
          <w:szCs w:val="24"/>
          <w:lang w:val="en-AU"/>
        </w:rPr>
      </w:pPr>
      <w:bookmarkStart w:id="0" w:name="_GoBack"/>
      <w:bookmarkEnd w:id="0"/>
      <w:proofErr w:type="spellStart"/>
      <w:r w:rsidRPr="00B846E7">
        <w:rPr>
          <w:rFonts w:ascii="Cambria" w:hAnsi="Cambria"/>
          <w:b/>
          <w:color w:val="5B9BD5" w:themeColor="accent1"/>
          <w:sz w:val="24"/>
          <w:szCs w:val="24"/>
          <w:lang w:val="en-AU"/>
        </w:rPr>
        <w:t>Aines</w:t>
      </w:r>
      <w:proofErr w:type="spellEnd"/>
      <w:r>
        <w:rPr>
          <w:rFonts w:ascii="Cambria" w:hAnsi="Cambria"/>
          <w:b/>
          <w:color w:val="5B9BD5" w:themeColor="accent1"/>
          <w:sz w:val="24"/>
          <w:szCs w:val="24"/>
          <w:lang w:val="en-AU"/>
        </w:rPr>
        <w:t>’</w:t>
      </w:r>
      <w:r w:rsidRPr="00B846E7">
        <w:rPr>
          <w:rFonts w:ascii="Cambria" w:hAnsi="Cambria"/>
          <w:b/>
          <w:color w:val="5B9BD5" w:themeColor="accent1"/>
          <w:sz w:val="24"/>
          <w:szCs w:val="24"/>
          <w:lang w:val="en-AU"/>
        </w:rPr>
        <w:t xml:space="preserve"> Musings – Inner Confidence</w:t>
      </w:r>
    </w:p>
    <w:p w14:paraId="78F350F4" w14:textId="77777777" w:rsidR="00C242B6" w:rsidRDefault="00C242B6" w:rsidP="00C242B6">
      <w:pPr>
        <w:rPr>
          <w:sz w:val="22"/>
          <w:szCs w:val="22"/>
          <w:lang w:val="en-AU"/>
        </w:rPr>
      </w:pPr>
    </w:p>
    <w:p w14:paraId="2975A3EB" w14:textId="77777777" w:rsidR="00C242B6" w:rsidRDefault="00B846E7" w:rsidP="00C242B6">
      <w:pPr>
        <w:rPr>
          <w:sz w:val="22"/>
          <w:szCs w:val="22"/>
          <w:lang w:val="en-AU"/>
        </w:rPr>
      </w:pPr>
      <w:r>
        <w:rPr>
          <w:noProof/>
          <w:sz w:val="22"/>
          <w:szCs w:val="22"/>
        </w:rPr>
        <w:drawing>
          <wp:inline distT="0" distB="0" distL="0" distR="0" wp14:anchorId="18D77EEA" wp14:editId="1E2C877D">
            <wp:extent cx="5423535" cy="2458720"/>
            <wp:effectExtent l="0" t="0" r="12065" b="5080"/>
            <wp:docPr id="3" name="Picture 3" descr="/Users/ainewatkins/Pictures/Photos Library.photoslibrary/Thumbnails/2016/06/08/20160608-021936/L2LjtiR1SxyCuwZ1tAe0dQ/thumb_29cc911599d44d2b80a1f9177af7302f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inewatkins/Pictures/Photos Library.photoslibrary/Thumbnails/2016/06/08/20160608-021936/L2LjtiR1SxyCuwZ1tAe0dQ/thumb_29cc911599d44d2b80a1f9177af7302f_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3535" cy="2458720"/>
                    </a:xfrm>
                    <a:prstGeom prst="rect">
                      <a:avLst/>
                    </a:prstGeom>
                    <a:noFill/>
                    <a:ln>
                      <a:noFill/>
                    </a:ln>
                  </pic:spPr>
                </pic:pic>
              </a:graphicData>
            </a:graphic>
          </wp:inline>
        </w:drawing>
      </w:r>
    </w:p>
    <w:p w14:paraId="211E2AD7" w14:textId="77777777" w:rsidR="00C242B6" w:rsidRDefault="00C242B6" w:rsidP="00C242B6">
      <w:pPr>
        <w:rPr>
          <w:sz w:val="20"/>
          <w:szCs w:val="20"/>
          <w:lang w:val="en-AU"/>
        </w:rPr>
      </w:pPr>
    </w:p>
    <w:p w14:paraId="1D5E43FD" w14:textId="77777777" w:rsidR="00C242B6" w:rsidRPr="00C242B6" w:rsidRDefault="00C242B6" w:rsidP="00C242B6">
      <w:pPr>
        <w:rPr>
          <w:sz w:val="20"/>
          <w:szCs w:val="20"/>
          <w:lang w:val="en-AU"/>
        </w:rPr>
      </w:pPr>
      <w:r w:rsidRPr="00C242B6">
        <w:rPr>
          <w:sz w:val="20"/>
          <w:szCs w:val="20"/>
          <w:lang w:val="en-AU"/>
        </w:rPr>
        <w:t>Underneath our outward accomplishments and apparent confidence is often a gnawin</w:t>
      </w:r>
      <w:r w:rsidR="00165FA7">
        <w:rPr>
          <w:sz w:val="20"/>
          <w:szCs w:val="20"/>
          <w:lang w:val="en-AU"/>
        </w:rPr>
        <w:t>g question of ‘am I good enough</w:t>
      </w:r>
      <w:r w:rsidRPr="00C242B6">
        <w:rPr>
          <w:sz w:val="20"/>
          <w:szCs w:val="20"/>
          <w:lang w:val="en-AU"/>
        </w:rPr>
        <w:t>?</w:t>
      </w:r>
      <w:r w:rsidR="00165FA7">
        <w:rPr>
          <w:sz w:val="20"/>
          <w:szCs w:val="20"/>
          <w:lang w:val="en-AU"/>
        </w:rPr>
        <w:t>’</w:t>
      </w:r>
      <w:r w:rsidRPr="00C242B6">
        <w:rPr>
          <w:sz w:val="20"/>
          <w:szCs w:val="20"/>
          <w:lang w:val="en-AU"/>
        </w:rPr>
        <w:t xml:space="preserve"> When things are going well and the world seems to be in our favour that question is barely audible, but when we are in transition and unsure of our next course of action it gets louder and often drives us to search for reassurance and outer certainty. </w:t>
      </w:r>
    </w:p>
    <w:p w14:paraId="4462F822" w14:textId="77777777" w:rsidR="00C242B6" w:rsidRPr="00C242B6" w:rsidRDefault="00C242B6" w:rsidP="00C242B6">
      <w:pPr>
        <w:rPr>
          <w:sz w:val="20"/>
          <w:szCs w:val="20"/>
          <w:lang w:val="en-AU"/>
        </w:rPr>
      </w:pPr>
    </w:p>
    <w:p w14:paraId="23D6052C" w14:textId="77777777" w:rsidR="00C242B6" w:rsidRPr="00C242B6" w:rsidRDefault="00C242B6" w:rsidP="00C242B6">
      <w:pPr>
        <w:rPr>
          <w:sz w:val="20"/>
          <w:szCs w:val="20"/>
          <w:lang w:val="en-AU"/>
        </w:rPr>
      </w:pPr>
      <w:r w:rsidRPr="00C242B6">
        <w:rPr>
          <w:sz w:val="20"/>
          <w:szCs w:val="20"/>
          <w:lang w:val="en-AU"/>
        </w:rPr>
        <w:t>I’m observing that voice in myself at the moment as it arises in different guises, whilst I’m in transition. I’m also watching a certain element of ‘neediness’ occurring in my interactions, which often takes the form of looking for approval. With that recognition comes the shudder of self judgement. Not a very attractive package!</w:t>
      </w:r>
    </w:p>
    <w:p w14:paraId="64913423" w14:textId="77777777" w:rsidR="00C242B6" w:rsidRPr="00C242B6" w:rsidRDefault="00C242B6" w:rsidP="00C242B6">
      <w:pPr>
        <w:rPr>
          <w:sz w:val="20"/>
          <w:szCs w:val="20"/>
          <w:lang w:val="en-AU"/>
        </w:rPr>
      </w:pPr>
    </w:p>
    <w:p w14:paraId="318A03AC" w14:textId="77777777" w:rsidR="00C242B6" w:rsidRPr="00C242B6" w:rsidRDefault="00C242B6" w:rsidP="00C242B6">
      <w:pPr>
        <w:rPr>
          <w:sz w:val="20"/>
          <w:szCs w:val="20"/>
          <w:lang w:val="en-AU"/>
        </w:rPr>
      </w:pPr>
      <w:r w:rsidRPr="00C242B6">
        <w:rPr>
          <w:sz w:val="20"/>
          <w:szCs w:val="20"/>
          <w:lang w:val="en-AU"/>
        </w:rPr>
        <w:t xml:space="preserve">So how can we break that cycle? Taking an </w:t>
      </w:r>
      <w:r w:rsidRPr="00C242B6">
        <w:rPr>
          <w:b/>
          <w:sz w:val="20"/>
          <w:szCs w:val="20"/>
          <w:lang w:val="en-AU"/>
        </w:rPr>
        <w:t>‘up and out’</w:t>
      </w:r>
      <w:r w:rsidRPr="00C242B6">
        <w:rPr>
          <w:sz w:val="20"/>
          <w:szCs w:val="20"/>
          <w:lang w:val="en-AU"/>
        </w:rPr>
        <w:t xml:space="preserve"> approach we can attempt to move away from the discomfort of self doubt by</w:t>
      </w:r>
    </w:p>
    <w:p w14:paraId="16BBB8FA" w14:textId="77777777" w:rsidR="00C242B6" w:rsidRPr="00C242B6" w:rsidRDefault="00C242B6" w:rsidP="00C242B6">
      <w:pPr>
        <w:pStyle w:val="ListParagraph"/>
        <w:numPr>
          <w:ilvl w:val="0"/>
          <w:numId w:val="1"/>
        </w:numPr>
        <w:rPr>
          <w:sz w:val="20"/>
          <w:szCs w:val="20"/>
          <w:lang w:val="en-AU"/>
        </w:rPr>
      </w:pPr>
      <w:r w:rsidRPr="00C242B6">
        <w:rPr>
          <w:sz w:val="20"/>
          <w:szCs w:val="20"/>
          <w:lang w:val="en-AU"/>
        </w:rPr>
        <w:t>Rising above it and supressing it</w:t>
      </w:r>
    </w:p>
    <w:p w14:paraId="3AB3F9FB" w14:textId="77777777" w:rsidR="00C242B6" w:rsidRPr="00C242B6" w:rsidRDefault="00C242B6" w:rsidP="00C242B6">
      <w:pPr>
        <w:pStyle w:val="ListParagraph"/>
        <w:numPr>
          <w:ilvl w:val="0"/>
          <w:numId w:val="1"/>
        </w:numPr>
        <w:rPr>
          <w:sz w:val="20"/>
          <w:szCs w:val="20"/>
          <w:lang w:val="en-AU"/>
        </w:rPr>
      </w:pPr>
      <w:r w:rsidRPr="00C242B6">
        <w:rPr>
          <w:sz w:val="20"/>
          <w:szCs w:val="20"/>
          <w:lang w:val="en-AU"/>
        </w:rPr>
        <w:t xml:space="preserve">Convincing ourselves that we are fine through positive affirmation </w:t>
      </w:r>
    </w:p>
    <w:p w14:paraId="2589DDA3" w14:textId="77777777" w:rsidR="00C242B6" w:rsidRPr="00C242B6" w:rsidRDefault="00C242B6" w:rsidP="00C242B6">
      <w:pPr>
        <w:pStyle w:val="ListParagraph"/>
        <w:numPr>
          <w:ilvl w:val="0"/>
          <w:numId w:val="1"/>
        </w:numPr>
        <w:rPr>
          <w:sz w:val="20"/>
          <w:szCs w:val="20"/>
          <w:lang w:val="en-AU"/>
        </w:rPr>
      </w:pPr>
      <w:r w:rsidRPr="00C242B6">
        <w:rPr>
          <w:sz w:val="20"/>
          <w:szCs w:val="20"/>
          <w:lang w:val="en-AU"/>
        </w:rPr>
        <w:t>Looking to others to make us feel better</w:t>
      </w:r>
    </w:p>
    <w:p w14:paraId="35088CAF" w14:textId="77777777" w:rsidR="00C242B6" w:rsidRPr="00C242B6" w:rsidRDefault="00C242B6" w:rsidP="00C242B6">
      <w:pPr>
        <w:pStyle w:val="ListParagraph"/>
        <w:numPr>
          <w:ilvl w:val="0"/>
          <w:numId w:val="1"/>
        </w:numPr>
        <w:rPr>
          <w:sz w:val="20"/>
          <w:szCs w:val="20"/>
          <w:lang w:val="en-AU"/>
        </w:rPr>
      </w:pPr>
      <w:r w:rsidRPr="00C242B6">
        <w:rPr>
          <w:sz w:val="20"/>
          <w:szCs w:val="20"/>
          <w:lang w:val="en-AU"/>
        </w:rPr>
        <w:t>Interrogating the reality of the beliefs underlying the self doubt</w:t>
      </w:r>
    </w:p>
    <w:p w14:paraId="2409E094" w14:textId="77777777" w:rsidR="00C242B6" w:rsidRPr="00C242B6" w:rsidRDefault="00C242B6" w:rsidP="00C242B6">
      <w:pPr>
        <w:pStyle w:val="ListParagraph"/>
        <w:numPr>
          <w:ilvl w:val="0"/>
          <w:numId w:val="1"/>
        </w:numPr>
        <w:rPr>
          <w:sz w:val="20"/>
          <w:szCs w:val="20"/>
          <w:lang w:val="en-AU"/>
        </w:rPr>
      </w:pPr>
      <w:r w:rsidRPr="00C242B6">
        <w:rPr>
          <w:sz w:val="20"/>
          <w:szCs w:val="20"/>
          <w:lang w:val="en-AU"/>
        </w:rPr>
        <w:t>Distracting ourselves through food, activity, alcohol</w:t>
      </w:r>
    </w:p>
    <w:p w14:paraId="29F960CA" w14:textId="77777777" w:rsidR="00C242B6" w:rsidRPr="00C242B6" w:rsidRDefault="00C242B6" w:rsidP="00C242B6">
      <w:pPr>
        <w:rPr>
          <w:sz w:val="20"/>
          <w:szCs w:val="20"/>
          <w:lang w:val="en-AU"/>
        </w:rPr>
      </w:pPr>
      <w:r w:rsidRPr="00C242B6">
        <w:rPr>
          <w:sz w:val="20"/>
          <w:szCs w:val="20"/>
          <w:lang w:val="en-AU"/>
        </w:rPr>
        <w:t xml:space="preserve">I’ve tried all of these strategies and I still sometimes offer them to my clients. Some are more productive than others! Often they are not enough. </w:t>
      </w:r>
    </w:p>
    <w:p w14:paraId="5F02E2BF" w14:textId="77777777" w:rsidR="00C242B6" w:rsidRPr="00C242B6" w:rsidRDefault="00C242B6" w:rsidP="00C242B6">
      <w:pPr>
        <w:rPr>
          <w:sz w:val="20"/>
          <w:szCs w:val="20"/>
          <w:lang w:val="en-AU"/>
        </w:rPr>
      </w:pPr>
      <w:r w:rsidRPr="00C242B6">
        <w:rPr>
          <w:sz w:val="20"/>
          <w:szCs w:val="20"/>
          <w:lang w:val="en-AU"/>
        </w:rPr>
        <w:t xml:space="preserve"> </w:t>
      </w:r>
    </w:p>
    <w:p w14:paraId="0CC1B087" w14:textId="77777777" w:rsidR="00C242B6" w:rsidRPr="00C242B6" w:rsidRDefault="00C242B6" w:rsidP="00C242B6">
      <w:pPr>
        <w:rPr>
          <w:sz w:val="20"/>
          <w:szCs w:val="20"/>
          <w:lang w:val="en-AU"/>
        </w:rPr>
      </w:pPr>
      <w:r w:rsidRPr="00C242B6">
        <w:rPr>
          <w:sz w:val="20"/>
          <w:szCs w:val="20"/>
          <w:lang w:val="en-AU"/>
        </w:rPr>
        <w:t xml:space="preserve">Sometimes it is beneficial to take a few minutes to try a different, what may appear counterintuitive </w:t>
      </w:r>
      <w:r w:rsidRPr="00C242B6">
        <w:rPr>
          <w:b/>
          <w:sz w:val="20"/>
          <w:szCs w:val="20"/>
          <w:lang w:val="en-AU"/>
        </w:rPr>
        <w:t xml:space="preserve">‘down and in’ </w:t>
      </w:r>
      <w:r w:rsidRPr="00C242B6">
        <w:rPr>
          <w:sz w:val="20"/>
          <w:szCs w:val="20"/>
          <w:lang w:val="en-AU"/>
        </w:rPr>
        <w:t xml:space="preserve">approach. This requires us to move towards the self doubt and </w:t>
      </w:r>
    </w:p>
    <w:p w14:paraId="7D9DD72C" w14:textId="77777777" w:rsidR="00C242B6" w:rsidRPr="00C242B6" w:rsidRDefault="00C242B6" w:rsidP="00C242B6">
      <w:pPr>
        <w:pStyle w:val="ListParagraph"/>
        <w:numPr>
          <w:ilvl w:val="0"/>
          <w:numId w:val="1"/>
        </w:numPr>
        <w:rPr>
          <w:sz w:val="20"/>
          <w:szCs w:val="20"/>
          <w:lang w:val="en-AU"/>
        </w:rPr>
      </w:pPr>
      <w:r w:rsidRPr="00C242B6">
        <w:rPr>
          <w:b/>
          <w:sz w:val="20"/>
          <w:szCs w:val="20"/>
          <w:lang w:val="en-AU"/>
        </w:rPr>
        <w:t>Let go of the old story and beliefs</w:t>
      </w:r>
      <w:r w:rsidRPr="00C242B6">
        <w:rPr>
          <w:sz w:val="20"/>
          <w:szCs w:val="20"/>
          <w:lang w:val="en-AU"/>
        </w:rPr>
        <w:t xml:space="preserve"> e.g.  they don’t value me, that decision is too unpopular, I won’t be able to hold my own ……. ad infinitum</w:t>
      </w:r>
    </w:p>
    <w:p w14:paraId="2B54B2AA" w14:textId="77777777" w:rsidR="00C242B6" w:rsidRPr="00C242B6" w:rsidRDefault="00C242B6" w:rsidP="00C242B6">
      <w:pPr>
        <w:pStyle w:val="ListParagraph"/>
        <w:numPr>
          <w:ilvl w:val="0"/>
          <w:numId w:val="1"/>
        </w:numPr>
        <w:rPr>
          <w:sz w:val="20"/>
          <w:szCs w:val="20"/>
          <w:lang w:val="en-AU"/>
        </w:rPr>
      </w:pPr>
      <w:r w:rsidRPr="00C242B6">
        <w:rPr>
          <w:b/>
          <w:sz w:val="20"/>
          <w:szCs w:val="20"/>
          <w:lang w:val="en-AU"/>
        </w:rPr>
        <w:t>Feel the feeling</w:t>
      </w:r>
      <w:r w:rsidRPr="00C242B6">
        <w:rPr>
          <w:sz w:val="20"/>
          <w:szCs w:val="20"/>
          <w:lang w:val="en-AU"/>
        </w:rPr>
        <w:t xml:space="preserve"> that sits underneath the self doubt e.g. fear, sadness, anger</w:t>
      </w:r>
    </w:p>
    <w:p w14:paraId="6B56EB03" w14:textId="77777777" w:rsidR="00C242B6" w:rsidRPr="00C242B6" w:rsidRDefault="00C242B6" w:rsidP="00C242B6">
      <w:pPr>
        <w:pStyle w:val="ListParagraph"/>
        <w:numPr>
          <w:ilvl w:val="0"/>
          <w:numId w:val="1"/>
        </w:numPr>
        <w:rPr>
          <w:sz w:val="20"/>
          <w:szCs w:val="20"/>
          <w:lang w:val="en-AU"/>
        </w:rPr>
      </w:pPr>
      <w:r w:rsidRPr="00C242B6">
        <w:rPr>
          <w:b/>
          <w:sz w:val="20"/>
          <w:szCs w:val="20"/>
          <w:lang w:val="en-AU"/>
        </w:rPr>
        <w:t>Notice the sensations and contractions</w:t>
      </w:r>
      <w:r w:rsidRPr="00C242B6">
        <w:rPr>
          <w:sz w:val="20"/>
          <w:szCs w:val="20"/>
          <w:lang w:val="en-AU"/>
        </w:rPr>
        <w:t xml:space="preserve"> in the body as the feeling arises e.g. tight stomach, blocked throat, scrunched up tongue (that’s mine!)</w:t>
      </w:r>
    </w:p>
    <w:p w14:paraId="0082C855" w14:textId="77777777" w:rsidR="00C242B6" w:rsidRPr="00C242B6" w:rsidRDefault="00C242B6" w:rsidP="00C242B6">
      <w:pPr>
        <w:pStyle w:val="ListParagraph"/>
        <w:numPr>
          <w:ilvl w:val="0"/>
          <w:numId w:val="1"/>
        </w:numPr>
        <w:rPr>
          <w:sz w:val="20"/>
          <w:szCs w:val="20"/>
          <w:lang w:val="en-AU"/>
        </w:rPr>
      </w:pPr>
      <w:r w:rsidRPr="00C242B6">
        <w:rPr>
          <w:b/>
          <w:sz w:val="20"/>
          <w:szCs w:val="20"/>
          <w:lang w:val="en-AU"/>
        </w:rPr>
        <w:t>Breathe into it all</w:t>
      </w:r>
      <w:r w:rsidRPr="00C242B6">
        <w:rPr>
          <w:sz w:val="20"/>
          <w:szCs w:val="20"/>
          <w:lang w:val="en-AU"/>
        </w:rPr>
        <w:t xml:space="preserve"> so that an opening can be created </w:t>
      </w:r>
    </w:p>
    <w:p w14:paraId="344C0A45" w14:textId="77777777" w:rsidR="00C242B6" w:rsidRPr="00C242B6" w:rsidRDefault="00C242B6" w:rsidP="00C242B6">
      <w:pPr>
        <w:pStyle w:val="ListParagraph"/>
        <w:numPr>
          <w:ilvl w:val="0"/>
          <w:numId w:val="1"/>
        </w:numPr>
        <w:rPr>
          <w:sz w:val="20"/>
          <w:szCs w:val="20"/>
          <w:lang w:val="en-AU"/>
        </w:rPr>
      </w:pPr>
      <w:r w:rsidRPr="00C242B6">
        <w:rPr>
          <w:b/>
          <w:sz w:val="20"/>
          <w:szCs w:val="20"/>
          <w:lang w:val="en-AU"/>
        </w:rPr>
        <w:t>Ask yourself</w:t>
      </w:r>
      <w:r w:rsidRPr="00C242B6">
        <w:rPr>
          <w:sz w:val="20"/>
          <w:szCs w:val="20"/>
          <w:lang w:val="en-AU"/>
        </w:rPr>
        <w:t xml:space="preserve"> from this space what action to take or not to take</w:t>
      </w:r>
    </w:p>
    <w:p w14:paraId="6432C50B" w14:textId="77777777" w:rsidR="00C242B6" w:rsidRPr="00C242B6" w:rsidRDefault="00C242B6" w:rsidP="00C242B6">
      <w:pPr>
        <w:rPr>
          <w:sz w:val="20"/>
          <w:szCs w:val="20"/>
          <w:lang w:val="en-AU"/>
        </w:rPr>
      </w:pPr>
      <w:r w:rsidRPr="00C242B6">
        <w:rPr>
          <w:sz w:val="20"/>
          <w:szCs w:val="20"/>
          <w:lang w:val="en-AU"/>
        </w:rPr>
        <w:t xml:space="preserve">I find that, when we do this, things begin to open up again. We feel more connected to ourselves, and our inner guidance, more whole somehow and the energy around the self doubt dissolves naturally. Things begin to flow. </w:t>
      </w:r>
    </w:p>
    <w:p w14:paraId="0ABE2362" w14:textId="77777777" w:rsidR="00C242B6" w:rsidRPr="00C242B6" w:rsidRDefault="00C242B6" w:rsidP="00C242B6">
      <w:pPr>
        <w:rPr>
          <w:sz w:val="20"/>
          <w:szCs w:val="20"/>
          <w:lang w:val="en-AU"/>
        </w:rPr>
      </w:pPr>
    </w:p>
    <w:p w14:paraId="3B602372" w14:textId="77777777" w:rsidR="00C242B6" w:rsidRPr="00C242B6" w:rsidRDefault="00C242B6" w:rsidP="00C242B6">
      <w:pPr>
        <w:rPr>
          <w:sz w:val="20"/>
          <w:szCs w:val="20"/>
          <w:lang w:val="en-AU"/>
        </w:rPr>
      </w:pPr>
      <w:r w:rsidRPr="00C242B6">
        <w:rPr>
          <w:sz w:val="20"/>
          <w:szCs w:val="20"/>
          <w:lang w:val="en-AU"/>
        </w:rPr>
        <w:t xml:space="preserve">Self doubt doesn’t disappear overnight but over time practicing approaches like this, our relationship to it changes. It doesn’t have the same hold over us. It’s as if there is a distance now somehow between us and it, as if the Velcro fastening has come undone.  I offer it to you as something to try out (or perhaps to use again) and adjust as necessary to suit your unique way. </w:t>
      </w:r>
    </w:p>
    <w:p w14:paraId="723C92C5" w14:textId="77777777" w:rsidR="006D161F" w:rsidRPr="00C242B6" w:rsidRDefault="00CE013F">
      <w:pPr>
        <w:rPr>
          <w:sz w:val="20"/>
          <w:szCs w:val="20"/>
        </w:rPr>
      </w:pPr>
    </w:p>
    <w:sectPr w:rsidR="006D161F" w:rsidRPr="00C242B6" w:rsidSect="00B75866">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67DF" w14:textId="77777777" w:rsidR="00CE013F" w:rsidRDefault="00CE013F" w:rsidP="00C242B6">
      <w:r>
        <w:separator/>
      </w:r>
    </w:p>
  </w:endnote>
  <w:endnote w:type="continuationSeparator" w:id="0">
    <w:p w14:paraId="036EBEF2" w14:textId="77777777" w:rsidR="00CE013F" w:rsidRDefault="00CE013F" w:rsidP="00C2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6CE6" w14:textId="75698F10" w:rsidR="0062090A" w:rsidRDefault="0062090A">
    <w:pPr>
      <w:pStyle w:val="Footer"/>
      <w:rPr>
        <w:rFonts w:ascii="Cambria" w:hAnsi="Cambria"/>
        <w:b/>
        <w:color w:val="5B9BD5" w:themeColor="accent1"/>
        <w:sz w:val="20"/>
        <w:szCs w:val="20"/>
      </w:rPr>
    </w:pPr>
  </w:p>
  <w:p w14:paraId="6EAA4010" w14:textId="1301A215" w:rsidR="00B846E7" w:rsidRDefault="00B846E7">
    <w:pPr>
      <w:pStyle w:val="Footer"/>
      <w:rPr>
        <w:rFonts w:ascii="Cambria" w:hAnsi="Cambria"/>
        <w:b/>
        <w:color w:val="5B9BD5" w:themeColor="accent1"/>
        <w:sz w:val="20"/>
        <w:szCs w:val="20"/>
      </w:rPr>
    </w:pPr>
    <w:proofErr w:type="spellStart"/>
    <w:r>
      <w:rPr>
        <w:rFonts w:ascii="Cambria" w:hAnsi="Cambria"/>
        <w:b/>
        <w:color w:val="5B9BD5" w:themeColor="accent1"/>
        <w:sz w:val="20"/>
        <w:szCs w:val="20"/>
      </w:rPr>
      <w:t>Áine</w:t>
    </w:r>
    <w:proofErr w:type="spellEnd"/>
    <w:r>
      <w:rPr>
        <w:rFonts w:ascii="Cambria" w:hAnsi="Cambria"/>
        <w:b/>
        <w:color w:val="5B9BD5" w:themeColor="accent1"/>
        <w:sz w:val="20"/>
        <w:szCs w:val="20"/>
      </w:rPr>
      <w:t xml:space="preserve"> Watkins – Executive Coaching &amp; </w:t>
    </w:r>
    <w:proofErr w:type="gramStart"/>
    <w:r>
      <w:rPr>
        <w:rFonts w:ascii="Cambria" w:hAnsi="Cambria"/>
        <w:b/>
        <w:color w:val="5B9BD5" w:themeColor="accent1"/>
        <w:sz w:val="20"/>
        <w:szCs w:val="20"/>
      </w:rPr>
      <w:t xml:space="preserve">Consulting </w:t>
    </w:r>
    <w:r w:rsidR="0062090A">
      <w:rPr>
        <w:rFonts w:ascii="Cambria" w:hAnsi="Cambria"/>
        <w:b/>
        <w:color w:val="5B9BD5" w:themeColor="accent1"/>
        <w:sz w:val="20"/>
        <w:szCs w:val="20"/>
      </w:rPr>
      <w:t xml:space="preserve"> -</w:t>
    </w:r>
    <w:proofErr w:type="gramEnd"/>
    <w:r w:rsidR="0062090A">
      <w:rPr>
        <w:rFonts w:ascii="Cambria" w:hAnsi="Cambria"/>
        <w:b/>
        <w:color w:val="5B9BD5" w:themeColor="accent1"/>
        <w:sz w:val="20"/>
        <w:szCs w:val="20"/>
      </w:rPr>
      <w:t xml:space="preserve"> ©Sept 2014</w:t>
    </w:r>
  </w:p>
  <w:p w14:paraId="146891F0" w14:textId="77777777" w:rsidR="00C242B6" w:rsidRDefault="00B846E7">
    <w:pPr>
      <w:pStyle w:val="Footer"/>
    </w:pPr>
    <w:r>
      <w:rPr>
        <w:rFonts w:ascii="Cambria" w:hAnsi="Cambria"/>
        <w:b/>
        <w:color w:val="5B9BD5" w:themeColor="accent1"/>
        <w:sz w:val="20"/>
        <w:szCs w:val="20"/>
      </w:rPr>
      <w:t xml:space="preserve"> </w:t>
    </w:r>
    <w:r w:rsidR="00C242B6" w:rsidRPr="00545C43">
      <w:rPr>
        <w:rFonts w:ascii="Cambria" w:hAnsi="Cambria"/>
        <w:b/>
        <w:color w:val="5B9BD5" w:themeColor="accent1"/>
        <w:sz w:val="20"/>
        <w:szCs w:val="20"/>
      </w:rPr>
      <w:t>M</w:t>
    </w:r>
    <w:r w:rsidR="00C242B6" w:rsidRPr="002006B7">
      <w:rPr>
        <w:rFonts w:ascii="Cambria" w:hAnsi="Cambria"/>
        <w:color w:val="5B9BD5" w:themeColor="accent1"/>
        <w:sz w:val="20"/>
        <w:szCs w:val="20"/>
      </w:rPr>
      <w:t xml:space="preserve">:0425366905 </w:t>
    </w:r>
    <w:r w:rsidR="00C242B6">
      <w:rPr>
        <w:rFonts w:ascii="Cambria" w:hAnsi="Cambria"/>
        <w:color w:val="5B9BD5" w:themeColor="accent1"/>
        <w:sz w:val="20"/>
        <w:szCs w:val="20"/>
      </w:rPr>
      <w:t xml:space="preserve">  </w:t>
    </w:r>
    <w:proofErr w:type="gramStart"/>
    <w:r w:rsidR="00C242B6" w:rsidRPr="00545C43">
      <w:rPr>
        <w:rFonts w:ascii="Cambria" w:hAnsi="Cambria"/>
        <w:b/>
        <w:color w:val="5B9BD5" w:themeColor="accent1"/>
        <w:sz w:val="20"/>
        <w:szCs w:val="20"/>
      </w:rPr>
      <w:t>E</w:t>
    </w:r>
    <w:r w:rsidR="00C242B6" w:rsidRPr="002006B7">
      <w:rPr>
        <w:rFonts w:ascii="Cambria" w:hAnsi="Cambria"/>
        <w:color w:val="5B9BD5" w:themeColor="accent1"/>
        <w:sz w:val="20"/>
        <w:szCs w:val="20"/>
      </w:rPr>
      <w:t>:aine@ainewatkins.com</w:t>
    </w:r>
    <w:proofErr w:type="gramEnd"/>
    <w:r w:rsidR="00C242B6" w:rsidRPr="002006B7">
      <w:rPr>
        <w:rFonts w:ascii="Cambria" w:hAnsi="Cambria"/>
        <w:color w:val="5B9BD5" w:themeColor="accent1"/>
        <w:sz w:val="20"/>
        <w:szCs w:val="20"/>
      </w:rPr>
      <w:t xml:space="preserve"> </w:t>
    </w:r>
    <w:r w:rsidR="00C242B6">
      <w:rPr>
        <w:rFonts w:ascii="Cambria" w:hAnsi="Cambria"/>
        <w:color w:val="5B9BD5" w:themeColor="accent1"/>
        <w:sz w:val="20"/>
        <w:szCs w:val="20"/>
      </w:rPr>
      <w:t xml:space="preserve">  </w:t>
    </w:r>
    <w:r w:rsidR="00C242B6" w:rsidRPr="00545C43">
      <w:rPr>
        <w:rFonts w:ascii="Cambria" w:hAnsi="Cambria"/>
        <w:b/>
        <w:color w:val="5B9BD5" w:themeColor="accent1"/>
        <w:sz w:val="20"/>
        <w:szCs w:val="20"/>
      </w:rPr>
      <w:t>W</w:t>
    </w:r>
    <w:r w:rsidR="00C242B6" w:rsidRPr="002006B7">
      <w:rPr>
        <w:rFonts w:ascii="Cambria" w:hAnsi="Cambria"/>
        <w:color w:val="5B9BD5" w:themeColor="accent1"/>
        <w:sz w:val="20"/>
        <w:szCs w:val="20"/>
      </w:rPr>
      <w:t>:ainewatki</w:t>
    </w:r>
    <w:r w:rsidR="00C242B6">
      <w:rPr>
        <w:rFonts w:ascii="Cambria" w:hAnsi="Cambria"/>
        <w:color w:val="5B9BD5" w:themeColor="accent1"/>
        <w:sz w:val="20"/>
        <w:szCs w:val="20"/>
      </w:rPr>
      <w:t>ns.com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C456" w14:textId="77777777" w:rsidR="00CE013F" w:rsidRDefault="00CE013F" w:rsidP="00C242B6">
      <w:r>
        <w:separator/>
      </w:r>
    </w:p>
  </w:footnote>
  <w:footnote w:type="continuationSeparator" w:id="0">
    <w:p w14:paraId="20F62A6A" w14:textId="77777777" w:rsidR="00CE013F" w:rsidRDefault="00CE013F" w:rsidP="00C242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E0D91"/>
    <w:multiLevelType w:val="hybridMultilevel"/>
    <w:tmpl w:val="57A48D04"/>
    <w:lvl w:ilvl="0" w:tplc="B27A62A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B6"/>
    <w:rsid w:val="00165FA7"/>
    <w:rsid w:val="00357FBF"/>
    <w:rsid w:val="0037199F"/>
    <w:rsid w:val="0062090A"/>
    <w:rsid w:val="00B75866"/>
    <w:rsid w:val="00B846E7"/>
    <w:rsid w:val="00C242B6"/>
    <w:rsid w:val="00CE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A4D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B6"/>
    <w:pPr>
      <w:ind w:left="720"/>
      <w:contextualSpacing/>
    </w:pPr>
  </w:style>
  <w:style w:type="paragraph" w:styleId="Header">
    <w:name w:val="header"/>
    <w:basedOn w:val="Normal"/>
    <w:link w:val="HeaderChar"/>
    <w:uiPriority w:val="99"/>
    <w:unhideWhenUsed/>
    <w:rsid w:val="00C242B6"/>
    <w:pPr>
      <w:tabs>
        <w:tab w:val="center" w:pos="4513"/>
        <w:tab w:val="right" w:pos="9026"/>
      </w:tabs>
    </w:pPr>
  </w:style>
  <w:style w:type="character" w:customStyle="1" w:styleId="HeaderChar">
    <w:name w:val="Header Char"/>
    <w:basedOn w:val="DefaultParagraphFont"/>
    <w:link w:val="Header"/>
    <w:uiPriority w:val="99"/>
    <w:rsid w:val="00C242B6"/>
  </w:style>
  <w:style w:type="paragraph" w:styleId="Footer">
    <w:name w:val="footer"/>
    <w:basedOn w:val="Normal"/>
    <w:link w:val="FooterChar"/>
    <w:uiPriority w:val="99"/>
    <w:unhideWhenUsed/>
    <w:rsid w:val="00C242B6"/>
    <w:pPr>
      <w:tabs>
        <w:tab w:val="center" w:pos="4513"/>
        <w:tab w:val="right" w:pos="9026"/>
      </w:tabs>
    </w:pPr>
  </w:style>
  <w:style w:type="character" w:customStyle="1" w:styleId="FooterChar">
    <w:name w:val="Footer Char"/>
    <w:basedOn w:val="DefaultParagraphFont"/>
    <w:link w:val="Footer"/>
    <w:uiPriority w:val="99"/>
    <w:rsid w:val="00C242B6"/>
  </w:style>
  <w:style w:type="paragraph" w:styleId="NoSpacing">
    <w:name w:val="No Spacing"/>
    <w:link w:val="NoSpacingChar"/>
    <w:qFormat/>
    <w:rsid w:val="00C242B6"/>
    <w:rPr>
      <w:rFonts w:ascii="PMingLiU" w:eastAsiaTheme="minorEastAsia" w:hAnsi="PMingLiU"/>
      <w:sz w:val="22"/>
      <w:szCs w:val="22"/>
    </w:rPr>
  </w:style>
  <w:style w:type="character" w:customStyle="1" w:styleId="NoSpacingChar">
    <w:name w:val="No Spacing Char"/>
    <w:basedOn w:val="DefaultParagraphFont"/>
    <w:link w:val="NoSpacing"/>
    <w:rsid w:val="00C242B6"/>
    <w:rPr>
      <w:rFonts w:ascii="PMingLiU" w:eastAsiaTheme="minorEastAsia"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2019-05-31T03:26:00Z</cp:lastPrinted>
  <dcterms:created xsi:type="dcterms:W3CDTF">2019-05-31T03:28:00Z</dcterms:created>
  <dcterms:modified xsi:type="dcterms:W3CDTF">2019-05-31T03:28:00Z</dcterms:modified>
</cp:coreProperties>
</file>